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AB54A" w14:textId="77777777" w:rsidR="001C611B" w:rsidRPr="001C611B" w:rsidRDefault="001C611B" w:rsidP="001C611B">
      <w:pPr>
        <w:spacing w:after="0" w:line="240" w:lineRule="auto"/>
        <w:jc w:val="center"/>
        <w:rPr>
          <w:b/>
          <w:bCs/>
        </w:rPr>
      </w:pPr>
      <w:r w:rsidRPr="001C611B">
        <w:rPr>
          <w:b/>
          <w:bCs/>
        </w:rPr>
        <w:t>TÉRMINOS DE REFERENCIA (TDR)</w:t>
      </w:r>
    </w:p>
    <w:p w14:paraId="1279B65F" w14:textId="77777777" w:rsidR="001C611B" w:rsidRPr="001C611B" w:rsidRDefault="001C611B" w:rsidP="001C611B">
      <w:pPr>
        <w:spacing w:after="0" w:line="240" w:lineRule="auto"/>
        <w:jc w:val="center"/>
      </w:pPr>
      <w:r w:rsidRPr="001C611B">
        <w:rPr>
          <w:b/>
          <w:bCs/>
        </w:rPr>
        <w:t>SERVICIO DE CONTRATACIÓN DE PERSONA NATURAL PARA EL DESARROLLO DE SOFTWARE EN LA ADECUACIÓN FUNCIONAL DEL SISTEMA DE GESTIÓN DE LA INVESTIGACIÓN A NIVEL INSTITUCIONAL – UNIVERSIDAD NACIONAL AGRARIA DE LA SELVA</w:t>
      </w:r>
    </w:p>
    <w:p w14:paraId="1AAB515A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1. DENOMINACIÓN DE LA CONTRATACIÓN</w:t>
      </w:r>
    </w:p>
    <w:p w14:paraId="395CA8C9" w14:textId="77777777" w:rsidR="001C611B" w:rsidRPr="001C611B" w:rsidRDefault="001C611B" w:rsidP="001C611B">
      <w:pPr>
        <w:spacing w:after="0" w:line="240" w:lineRule="auto"/>
        <w:jc w:val="both"/>
      </w:pPr>
      <w:r w:rsidRPr="001C611B">
        <w:t xml:space="preserve">Contratación de una </w:t>
      </w:r>
      <w:r w:rsidRPr="001C611B">
        <w:rPr>
          <w:b/>
          <w:bCs/>
        </w:rPr>
        <w:t>persona natural</w:t>
      </w:r>
      <w:r w:rsidRPr="001C611B">
        <w:t xml:space="preserve"> para la prestación del servicio de </w:t>
      </w:r>
      <w:r w:rsidRPr="001C611B">
        <w:rPr>
          <w:b/>
          <w:bCs/>
        </w:rPr>
        <w:t>adecuación funcional del sistema de gestión de la investigación a nivel institucional</w:t>
      </w:r>
      <w:r w:rsidRPr="001C611B">
        <w:t>, específicamente en los módulos de: maestros, actores, membresías, cierre de proyectos y productos de proyectos.</w:t>
      </w:r>
    </w:p>
    <w:p w14:paraId="240B8D7A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2. BASE LEGAL</w:t>
      </w:r>
    </w:p>
    <w:p w14:paraId="6A3F3CE3" w14:textId="77777777" w:rsidR="001C611B" w:rsidRPr="001C611B" w:rsidRDefault="001C611B" w:rsidP="001C611B">
      <w:pPr>
        <w:numPr>
          <w:ilvl w:val="0"/>
          <w:numId w:val="1"/>
        </w:numPr>
        <w:spacing w:after="0" w:line="240" w:lineRule="auto"/>
        <w:jc w:val="both"/>
      </w:pPr>
      <w:r w:rsidRPr="001C611B">
        <w:t>Constitución Política del Perú.</w:t>
      </w:r>
    </w:p>
    <w:p w14:paraId="170FB9D1" w14:textId="77777777" w:rsidR="001C611B" w:rsidRPr="001C611B" w:rsidRDefault="001C611B" w:rsidP="001C611B">
      <w:pPr>
        <w:numPr>
          <w:ilvl w:val="0"/>
          <w:numId w:val="1"/>
        </w:numPr>
        <w:spacing w:after="0" w:line="240" w:lineRule="auto"/>
        <w:jc w:val="both"/>
      </w:pPr>
      <w:r w:rsidRPr="001C611B">
        <w:t>Ley N° 32185, Ley de Presupuesto del Sector Público para el Año Fiscal 2025.</w:t>
      </w:r>
    </w:p>
    <w:p w14:paraId="5158493D" w14:textId="77777777" w:rsidR="001C611B" w:rsidRPr="001C611B" w:rsidRDefault="001C611B" w:rsidP="001C611B">
      <w:pPr>
        <w:numPr>
          <w:ilvl w:val="0"/>
          <w:numId w:val="1"/>
        </w:numPr>
        <w:spacing w:after="0" w:line="240" w:lineRule="auto"/>
        <w:jc w:val="both"/>
      </w:pPr>
      <w:r w:rsidRPr="001C611B">
        <w:t>Ley N° 32069 del Perú.</w:t>
      </w:r>
    </w:p>
    <w:p w14:paraId="42FE797C" w14:textId="77777777" w:rsidR="001C611B" w:rsidRPr="001C611B" w:rsidRDefault="001C611B" w:rsidP="001C611B">
      <w:pPr>
        <w:numPr>
          <w:ilvl w:val="0"/>
          <w:numId w:val="1"/>
        </w:numPr>
        <w:spacing w:after="0" w:line="240" w:lineRule="auto"/>
        <w:jc w:val="both"/>
      </w:pPr>
      <w:r w:rsidRPr="001C611B">
        <w:t>Decreto Supremo N° 009-2025-EF (Reglamento de la Ley N° 32069).</w:t>
      </w:r>
    </w:p>
    <w:p w14:paraId="5E71DFC2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3. ÁREA USUARIA</w:t>
      </w:r>
    </w:p>
    <w:p w14:paraId="51A200D9" w14:textId="77777777" w:rsidR="001C611B" w:rsidRPr="001C611B" w:rsidRDefault="001C611B" w:rsidP="001C611B">
      <w:pPr>
        <w:spacing w:after="0" w:line="240" w:lineRule="auto"/>
        <w:jc w:val="both"/>
      </w:pPr>
      <w:r w:rsidRPr="001C611B">
        <w:t>Vicerrectorado de Investigación de la Universidad Nacional Agraria de la Selva.</w:t>
      </w:r>
    </w:p>
    <w:p w14:paraId="6A740AE2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4. FINALIDAD PÚBLICA</w:t>
      </w:r>
    </w:p>
    <w:p w14:paraId="00D27FA2" w14:textId="77777777" w:rsidR="001C611B" w:rsidRPr="001C611B" w:rsidRDefault="001C611B" w:rsidP="001C611B">
      <w:pPr>
        <w:spacing w:after="0" w:line="240" w:lineRule="auto"/>
        <w:jc w:val="both"/>
      </w:pPr>
      <w:r w:rsidRPr="001C611B">
        <w:t xml:space="preserve">Contar con un servicio especializado que permita la </w:t>
      </w:r>
      <w:r w:rsidRPr="001C611B">
        <w:rPr>
          <w:b/>
          <w:bCs/>
        </w:rPr>
        <w:t>adecuación funcional del sistema de gestión de la investigación a nivel institucional</w:t>
      </w:r>
      <w:r w:rsidRPr="001C611B">
        <w:t>, optimizando el registro, seguimiento y evaluación de los procesos de investigación en todas las dependencias de la Universidad.</w:t>
      </w:r>
    </w:p>
    <w:p w14:paraId="2677232C" w14:textId="77777777" w:rsidR="001C611B" w:rsidRPr="001C611B" w:rsidRDefault="001C611B" w:rsidP="001C611B">
      <w:pPr>
        <w:spacing w:after="0" w:line="240" w:lineRule="auto"/>
        <w:jc w:val="both"/>
      </w:pPr>
      <w:r w:rsidRPr="001C611B">
        <w:t>Ello contribuirá a:</w:t>
      </w:r>
    </w:p>
    <w:p w14:paraId="438D271A" w14:textId="77777777" w:rsidR="001C611B" w:rsidRPr="001C611B" w:rsidRDefault="001C611B" w:rsidP="001C611B">
      <w:pPr>
        <w:numPr>
          <w:ilvl w:val="0"/>
          <w:numId w:val="2"/>
        </w:numPr>
        <w:spacing w:after="0" w:line="240" w:lineRule="auto"/>
        <w:jc w:val="both"/>
      </w:pPr>
      <w:r w:rsidRPr="001C611B">
        <w:t>Agilizar el registro de información en las unidades de investigación.</w:t>
      </w:r>
    </w:p>
    <w:p w14:paraId="1921E6CE" w14:textId="77777777" w:rsidR="001C611B" w:rsidRPr="001C611B" w:rsidRDefault="001C611B" w:rsidP="001C611B">
      <w:pPr>
        <w:numPr>
          <w:ilvl w:val="0"/>
          <w:numId w:val="2"/>
        </w:numPr>
        <w:spacing w:after="0" w:line="240" w:lineRule="auto"/>
        <w:jc w:val="both"/>
      </w:pPr>
      <w:r w:rsidRPr="001C611B">
        <w:t>Mejorar la gestión de proyectos y productos de investigación.</w:t>
      </w:r>
    </w:p>
    <w:p w14:paraId="44A01A3E" w14:textId="77777777" w:rsidR="001C611B" w:rsidRPr="001C611B" w:rsidRDefault="001C611B" w:rsidP="001C611B">
      <w:pPr>
        <w:numPr>
          <w:ilvl w:val="0"/>
          <w:numId w:val="2"/>
        </w:numPr>
        <w:spacing w:after="0" w:line="240" w:lineRule="auto"/>
        <w:jc w:val="both"/>
      </w:pPr>
      <w:r w:rsidRPr="001C611B">
        <w:t>Integrar los procesos de investigación a nivel institucional.</w:t>
      </w:r>
    </w:p>
    <w:p w14:paraId="36D17A8B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5. DESCRIPCIÓN DEL SERVICIO</w:t>
      </w:r>
    </w:p>
    <w:p w14:paraId="1D56FCBE" w14:textId="77777777" w:rsidR="001C611B" w:rsidRPr="001C611B" w:rsidRDefault="001C611B" w:rsidP="001C611B">
      <w:pPr>
        <w:spacing w:after="0" w:line="240" w:lineRule="auto"/>
        <w:jc w:val="both"/>
      </w:pPr>
      <w:r w:rsidRPr="001C611B">
        <w:t xml:space="preserve">El servicio consiste en la adecuación de un software piloto existente hacia un </w:t>
      </w:r>
      <w:r w:rsidRPr="001C611B">
        <w:rPr>
          <w:b/>
          <w:bCs/>
        </w:rPr>
        <w:t>alcance institucional</w:t>
      </w:r>
      <w:r w:rsidRPr="001C611B">
        <w:t>, considerando los siguientes módulos:</w:t>
      </w:r>
    </w:p>
    <w:p w14:paraId="2D2ABB20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a) Maestros, Actores y Membresías</w:t>
      </w:r>
    </w:p>
    <w:p w14:paraId="5B5973A5" w14:textId="77777777" w:rsidR="001C611B" w:rsidRPr="001C611B" w:rsidRDefault="001C611B" w:rsidP="001C611B">
      <w:pPr>
        <w:numPr>
          <w:ilvl w:val="0"/>
          <w:numId w:val="3"/>
        </w:numPr>
        <w:spacing w:after="0" w:line="240" w:lineRule="auto"/>
        <w:jc w:val="both"/>
      </w:pPr>
      <w:r w:rsidRPr="001C611B">
        <w:t>Registro y edición de datos maestros.</w:t>
      </w:r>
    </w:p>
    <w:p w14:paraId="11B6638D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b) Cierre de Proyectos</w:t>
      </w:r>
    </w:p>
    <w:p w14:paraId="1D15CD33" w14:textId="77777777" w:rsidR="001C611B" w:rsidRPr="001C611B" w:rsidRDefault="001C611B" w:rsidP="001C611B">
      <w:pPr>
        <w:numPr>
          <w:ilvl w:val="0"/>
          <w:numId w:val="4"/>
        </w:numPr>
        <w:spacing w:after="0" w:line="240" w:lineRule="auto"/>
        <w:jc w:val="both"/>
      </w:pPr>
      <w:r w:rsidRPr="001C611B">
        <w:t>Solicitud y evaluación de cierre.</w:t>
      </w:r>
    </w:p>
    <w:p w14:paraId="686DE11C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c) Productos de Proyectos</w:t>
      </w:r>
    </w:p>
    <w:p w14:paraId="5A61E93B" w14:textId="77777777" w:rsidR="001C611B" w:rsidRPr="001C611B" w:rsidRDefault="001C611B" w:rsidP="001C611B">
      <w:pPr>
        <w:numPr>
          <w:ilvl w:val="0"/>
          <w:numId w:val="5"/>
        </w:numPr>
        <w:spacing w:after="0" w:line="240" w:lineRule="auto"/>
        <w:jc w:val="both"/>
      </w:pPr>
      <w:r w:rsidRPr="001C611B">
        <w:t>Registro y evaluación de productos (artículos, libros, informes, derechos de autor, etc.).</w:t>
      </w:r>
    </w:p>
    <w:p w14:paraId="40857437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6. ACTIVIDADES Y ENTREGABLE</w:t>
      </w:r>
    </w:p>
    <w:p w14:paraId="5AC837EC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ETAPA ÚNICA (30 días calendario)</w:t>
      </w:r>
    </w:p>
    <w:p w14:paraId="4E163FAF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Actividad:</w:t>
      </w:r>
    </w:p>
    <w:p w14:paraId="46960C71" w14:textId="77777777" w:rsidR="001C611B" w:rsidRPr="001C611B" w:rsidRDefault="001C611B" w:rsidP="001C611B">
      <w:pPr>
        <w:numPr>
          <w:ilvl w:val="0"/>
          <w:numId w:val="6"/>
        </w:numPr>
        <w:spacing w:after="0" w:line="240" w:lineRule="auto"/>
        <w:jc w:val="both"/>
      </w:pPr>
      <w:r w:rsidRPr="001C611B">
        <w:t>Desarrollo, adecuación funcional, codificación y ejecución de pruebas unitarias del sistema de gestión de la investigación a nivel institucional.</w:t>
      </w:r>
    </w:p>
    <w:p w14:paraId="05682C29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ENTREGABLE ÚNICO (PRODUCTO CUANTIFICABLE):</w:t>
      </w:r>
    </w:p>
    <w:p w14:paraId="0872E3F6" w14:textId="77777777" w:rsidR="001C611B" w:rsidRPr="001C611B" w:rsidRDefault="001C611B" w:rsidP="001C611B">
      <w:pPr>
        <w:numPr>
          <w:ilvl w:val="0"/>
          <w:numId w:val="7"/>
        </w:numPr>
        <w:spacing w:after="0" w:line="240" w:lineRule="auto"/>
        <w:jc w:val="both"/>
      </w:pPr>
      <w:r w:rsidRPr="001C611B">
        <w:rPr>
          <w:b/>
          <w:bCs/>
        </w:rPr>
        <w:t>Sistema informático funcional</w:t>
      </w:r>
      <w:r w:rsidRPr="001C611B">
        <w:t>, implementado a nivel institucional, que incluya:</w:t>
      </w:r>
    </w:p>
    <w:p w14:paraId="3A9FF749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Módulo de maestros operativos.</w:t>
      </w:r>
    </w:p>
    <w:p w14:paraId="25DE77B9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Módulo de actores y membresías operativos.</w:t>
      </w:r>
    </w:p>
    <w:p w14:paraId="62A3C3A1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Módulo de cierre de proyectos.</w:t>
      </w:r>
    </w:p>
    <w:p w14:paraId="3F94E602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lastRenderedPageBreak/>
        <w:t>Módulo de productos de proyectos.</w:t>
      </w:r>
    </w:p>
    <w:p w14:paraId="4E48B17E" w14:textId="77777777" w:rsidR="001C611B" w:rsidRPr="001C611B" w:rsidRDefault="001C611B" w:rsidP="001C611B">
      <w:pPr>
        <w:numPr>
          <w:ilvl w:val="0"/>
          <w:numId w:val="7"/>
        </w:numPr>
        <w:spacing w:after="0" w:line="240" w:lineRule="auto"/>
        <w:jc w:val="both"/>
      </w:pPr>
      <w:r w:rsidRPr="001C611B">
        <w:rPr>
          <w:b/>
          <w:bCs/>
        </w:rPr>
        <w:t>Código fuente completo y documentado</w:t>
      </w:r>
      <w:r w:rsidRPr="001C611B">
        <w:t xml:space="preserve"> de los módulos desarrollados.</w:t>
      </w:r>
    </w:p>
    <w:p w14:paraId="55CE15A6" w14:textId="77777777" w:rsidR="001C611B" w:rsidRPr="001C611B" w:rsidRDefault="001C611B" w:rsidP="001C611B">
      <w:pPr>
        <w:numPr>
          <w:ilvl w:val="0"/>
          <w:numId w:val="7"/>
        </w:numPr>
        <w:spacing w:after="0" w:line="240" w:lineRule="auto"/>
        <w:jc w:val="both"/>
      </w:pPr>
      <w:r w:rsidRPr="001C611B">
        <w:rPr>
          <w:b/>
          <w:bCs/>
        </w:rPr>
        <w:t>Informe técnico de desarrollo</w:t>
      </w:r>
      <w:r w:rsidRPr="001C611B">
        <w:t>, que incluya:</w:t>
      </w:r>
    </w:p>
    <w:p w14:paraId="5E216A34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Descripción de funcionalidades implementadas.</w:t>
      </w:r>
    </w:p>
    <w:p w14:paraId="42F4321E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Arquitectura básica del sistema.</w:t>
      </w:r>
    </w:p>
    <w:p w14:paraId="2D3391F3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Detalle de cambios sobre el sistema piloto.</w:t>
      </w:r>
    </w:p>
    <w:p w14:paraId="2E72E415" w14:textId="77777777" w:rsidR="001C611B" w:rsidRPr="001C611B" w:rsidRDefault="001C611B" w:rsidP="001C611B">
      <w:pPr>
        <w:numPr>
          <w:ilvl w:val="0"/>
          <w:numId w:val="7"/>
        </w:numPr>
        <w:spacing w:after="0" w:line="240" w:lineRule="auto"/>
        <w:jc w:val="both"/>
      </w:pPr>
      <w:r w:rsidRPr="001C611B">
        <w:rPr>
          <w:b/>
          <w:bCs/>
        </w:rPr>
        <w:t>Informe de pruebas unitarias</w:t>
      </w:r>
      <w:r w:rsidRPr="001C611B">
        <w:t>, que contenga:</w:t>
      </w:r>
    </w:p>
    <w:p w14:paraId="08A4B414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Casos de prueba ejecutados.</w:t>
      </w:r>
    </w:p>
    <w:p w14:paraId="319D0A74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Resultados obtenidos.</w:t>
      </w:r>
    </w:p>
    <w:p w14:paraId="70A6DDE7" w14:textId="77777777" w:rsidR="001C611B" w:rsidRPr="001C611B" w:rsidRDefault="001C611B" w:rsidP="001C611B">
      <w:pPr>
        <w:numPr>
          <w:ilvl w:val="1"/>
          <w:numId w:val="7"/>
        </w:numPr>
        <w:spacing w:after="0" w:line="240" w:lineRule="auto"/>
        <w:jc w:val="both"/>
      </w:pPr>
      <w:r w:rsidRPr="001C611B">
        <w:t>Evidencias (capturas o logs).</w:t>
      </w:r>
    </w:p>
    <w:p w14:paraId="4C9BD7FC" w14:textId="77777777" w:rsidR="001C611B" w:rsidRPr="001C611B" w:rsidRDefault="001C611B" w:rsidP="001C611B">
      <w:pPr>
        <w:numPr>
          <w:ilvl w:val="0"/>
          <w:numId w:val="7"/>
        </w:numPr>
        <w:spacing w:after="0" w:line="240" w:lineRule="auto"/>
        <w:jc w:val="both"/>
      </w:pPr>
      <w:r w:rsidRPr="001C611B">
        <w:rPr>
          <w:b/>
          <w:bCs/>
        </w:rPr>
        <w:t>Informe de pruebas de interfaz gráfica (GUI)</w:t>
      </w:r>
      <w:r w:rsidRPr="001C611B">
        <w:t xml:space="preserve"> con validación funcional de cada módulo.</w:t>
      </w:r>
    </w:p>
    <w:p w14:paraId="11B9BC23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CRITERIOS DE CONFORMIDAD:</w:t>
      </w:r>
    </w:p>
    <w:p w14:paraId="1D73392C" w14:textId="77777777" w:rsidR="001C611B" w:rsidRPr="001C611B" w:rsidRDefault="001C611B" w:rsidP="001C611B">
      <w:pPr>
        <w:numPr>
          <w:ilvl w:val="0"/>
          <w:numId w:val="8"/>
        </w:numPr>
        <w:spacing w:after="0" w:line="240" w:lineRule="auto"/>
        <w:jc w:val="both"/>
      </w:pPr>
      <w:r w:rsidRPr="001C611B">
        <w:t>Todos los módulos operativos y funcionales.</w:t>
      </w:r>
    </w:p>
    <w:p w14:paraId="68651823" w14:textId="77777777" w:rsidR="001C611B" w:rsidRPr="001C611B" w:rsidRDefault="001C611B" w:rsidP="001C611B">
      <w:pPr>
        <w:numPr>
          <w:ilvl w:val="0"/>
          <w:numId w:val="8"/>
        </w:numPr>
        <w:spacing w:after="0" w:line="240" w:lineRule="auto"/>
        <w:jc w:val="both"/>
      </w:pPr>
      <w:r w:rsidRPr="001C611B">
        <w:t>Correcto funcionamiento sin errores críticos.</w:t>
      </w:r>
    </w:p>
    <w:p w14:paraId="095BD7AD" w14:textId="77777777" w:rsidR="001C611B" w:rsidRPr="001C611B" w:rsidRDefault="001C611B" w:rsidP="001C611B">
      <w:pPr>
        <w:numPr>
          <w:ilvl w:val="0"/>
          <w:numId w:val="8"/>
        </w:numPr>
        <w:spacing w:after="0" w:line="240" w:lineRule="auto"/>
        <w:jc w:val="both"/>
      </w:pPr>
      <w:r w:rsidRPr="001C611B">
        <w:t>Entrega completa del código fuente.</w:t>
      </w:r>
    </w:p>
    <w:p w14:paraId="236DBCF9" w14:textId="77777777" w:rsidR="001C611B" w:rsidRPr="001C611B" w:rsidRDefault="001C611B" w:rsidP="001C611B">
      <w:pPr>
        <w:numPr>
          <w:ilvl w:val="0"/>
          <w:numId w:val="8"/>
        </w:numPr>
        <w:spacing w:after="0" w:line="240" w:lineRule="auto"/>
        <w:jc w:val="both"/>
      </w:pPr>
      <w:r w:rsidRPr="001C611B">
        <w:t>Presentación de los informes requeridos.</w:t>
      </w:r>
    </w:p>
    <w:p w14:paraId="43F76DFB" w14:textId="77777777" w:rsidR="001C611B" w:rsidRPr="001C611B" w:rsidRDefault="001C611B" w:rsidP="001C611B">
      <w:pPr>
        <w:numPr>
          <w:ilvl w:val="0"/>
          <w:numId w:val="8"/>
        </w:numPr>
        <w:spacing w:after="0" w:line="240" w:lineRule="auto"/>
        <w:jc w:val="both"/>
      </w:pPr>
      <w:r w:rsidRPr="001C611B">
        <w:t>Validación y aprobación por el área usuaria.</w:t>
      </w:r>
    </w:p>
    <w:p w14:paraId="064301A4" w14:textId="77777777" w:rsidR="001C611B" w:rsidRPr="001C611B" w:rsidRDefault="001C611B" w:rsidP="001C611B">
      <w:pPr>
        <w:spacing w:after="0" w:line="240" w:lineRule="auto"/>
      </w:pPr>
      <w:r w:rsidRPr="001C611B">
        <w:rPr>
          <w:b/>
          <w:bCs/>
        </w:rPr>
        <w:t>PLAZO DE ENTREGA:</w:t>
      </w:r>
      <w:r w:rsidRPr="001C611B">
        <w:br/>
        <w:t>30 días calendario desde el día siguiente de notificada la Orden de Servicio.</w:t>
      </w:r>
    </w:p>
    <w:p w14:paraId="20FB2494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7. PERFIL DEL PROVEEDOR</w:t>
      </w:r>
    </w:p>
    <w:p w14:paraId="5DB714C9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Persona natural</w:t>
      </w:r>
      <w:r w:rsidRPr="001C611B">
        <w:t xml:space="preserve"> con experiencia en desarrollo de software.</w:t>
      </w:r>
    </w:p>
    <w:p w14:paraId="53A546C0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Requisitos mínimos:</w:t>
      </w:r>
    </w:p>
    <w:p w14:paraId="06980487" w14:textId="77777777" w:rsidR="001C611B" w:rsidRPr="001C611B" w:rsidRDefault="001C611B" w:rsidP="001C611B">
      <w:pPr>
        <w:numPr>
          <w:ilvl w:val="0"/>
          <w:numId w:val="9"/>
        </w:numPr>
        <w:spacing w:after="0" w:line="240" w:lineRule="auto"/>
        <w:jc w:val="both"/>
      </w:pPr>
      <w:r w:rsidRPr="001C611B">
        <w:t>Formación en Ingeniería de Sistemas, Informática o afines (egresado o bachiller).</w:t>
      </w:r>
    </w:p>
    <w:p w14:paraId="10F25B2E" w14:textId="77777777" w:rsidR="001C611B" w:rsidRPr="001C611B" w:rsidRDefault="001C611B" w:rsidP="001C611B">
      <w:pPr>
        <w:numPr>
          <w:ilvl w:val="0"/>
          <w:numId w:val="9"/>
        </w:numPr>
        <w:spacing w:after="0" w:line="240" w:lineRule="auto"/>
        <w:jc w:val="both"/>
      </w:pPr>
      <w:r w:rsidRPr="001C611B">
        <w:t xml:space="preserve">Experiencia mínima de </w:t>
      </w:r>
      <w:r w:rsidRPr="001C611B">
        <w:rPr>
          <w:b/>
          <w:bCs/>
        </w:rPr>
        <w:t>12 meses en desarrollo de software</w:t>
      </w:r>
      <w:r w:rsidRPr="001C611B">
        <w:t>.</w:t>
      </w:r>
    </w:p>
    <w:p w14:paraId="3CA0A6AA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Acreditación:</w:t>
      </w:r>
    </w:p>
    <w:p w14:paraId="7A268F03" w14:textId="77777777" w:rsidR="001C611B" w:rsidRPr="001C611B" w:rsidRDefault="001C611B" w:rsidP="001C611B">
      <w:pPr>
        <w:numPr>
          <w:ilvl w:val="0"/>
          <w:numId w:val="10"/>
        </w:numPr>
        <w:spacing w:after="0" w:line="240" w:lineRule="auto"/>
        <w:jc w:val="both"/>
      </w:pPr>
      <w:r w:rsidRPr="001C611B">
        <w:t>Constancias, certificados, órdenes de servicio, recibos por honorarios u otros.</w:t>
      </w:r>
    </w:p>
    <w:p w14:paraId="34495C54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Requisitos administrativos:</w:t>
      </w:r>
    </w:p>
    <w:p w14:paraId="7D67CE44" w14:textId="77777777" w:rsidR="001C611B" w:rsidRPr="001C611B" w:rsidRDefault="001C611B" w:rsidP="001C611B">
      <w:pPr>
        <w:numPr>
          <w:ilvl w:val="0"/>
          <w:numId w:val="11"/>
        </w:numPr>
        <w:spacing w:after="0" w:line="240" w:lineRule="auto"/>
        <w:jc w:val="both"/>
      </w:pPr>
      <w:r w:rsidRPr="001C611B">
        <w:t>RUC vigente y habido.</w:t>
      </w:r>
    </w:p>
    <w:p w14:paraId="1260F90C" w14:textId="77777777" w:rsidR="001C611B" w:rsidRPr="001C611B" w:rsidRDefault="001C611B" w:rsidP="001C611B">
      <w:pPr>
        <w:numPr>
          <w:ilvl w:val="0"/>
          <w:numId w:val="11"/>
        </w:numPr>
        <w:spacing w:after="0" w:line="240" w:lineRule="auto"/>
        <w:jc w:val="both"/>
      </w:pPr>
      <w:r w:rsidRPr="001C611B">
        <w:t>Registro Nacional de Proveedores (RNP) vigente.</w:t>
      </w:r>
    </w:p>
    <w:p w14:paraId="2D3EFC08" w14:textId="77777777" w:rsidR="001C611B" w:rsidRPr="001C611B" w:rsidRDefault="001C611B" w:rsidP="001C611B">
      <w:pPr>
        <w:numPr>
          <w:ilvl w:val="0"/>
          <w:numId w:val="11"/>
        </w:numPr>
        <w:spacing w:after="0" w:line="240" w:lineRule="auto"/>
        <w:jc w:val="both"/>
      </w:pPr>
      <w:r w:rsidRPr="001C611B">
        <w:t>Código de Cuenta Interbancaria (CCI).</w:t>
      </w:r>
    </w:p>
    <w:p w14:paraId="0B167C68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8. LUGAR DE PRESTACIÓN</w:t>
      </w:r>
    </w:p>
    <w:p w14:paraId="78AF473E" w14:textId="77777777" w:rsidR="001C611B" w:rsidRPr="001C611B" w:rsidRDefault="001C611B" w:rsidP="001C611B">
      <w:pPr>
        <w:spacing w:after="0" w:line="240" w:lineRule="auto"/>
        <w:jc w:val="both"/>
      </w:pPr>
      <w:r w:rsidRPr="001C611B">
        <w:t>Vicerrectorado de Investigación de la Universidad Nacional Agraria de la Selva.</w:t>
      </w:r>
    </w:p>
    <w:p w14:paraId="623EDE37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9. PLAZO DE EJECUCIÓN</w:t>
      </w:r>
    </w:p>
    <w:p w14:paraId="20DFBFEB" w14:textId="77777777" w:rsidR="001C611B" w:rsidRPr="001C611B" w:rsidRDefault="001C611B" w:rsidP="001C611B">
      <w:pPr>
        <w:spacing w:after="0" w:line="240" w:lineRule="auto"/>
        <w:jc w:val="both"/>
      </w:pPr>
      <w:r w:rsidRPr="001C611B">
        <w:t>30 días calendario desde el día siguiente de notificada la Orden de Servicio.</w:t>
      </w:r>
    </w:p>
    <w:p w14:paraId="1E0635B3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10. FORMA DE PAGO</w:t>
      </w:r>
    </w:p>
    <w:p w14:paraId="6F46C660" w14:textId="77777777" w:rsidR="001C611B" w:rsidRPr="001C611B" w:rsidRDefault="001C611B" w:rsidP="001C611B">
      <w:pPr>
        <w:spacing w:after="0" w:line="240" w:lineRule="auto"/>
        <w:jc w:val="both"/>
      </w:pPr>
      <w:r w:rsidRPr="001C611B">
        <w:t xml:space="preserve">Pago único de </w:t>
      </w:r>
      <w:r w:rsidRPr="001C611B">
        <w:rPr>
          <w:b/>
          <w:bCs/>
        </w:rPr>
        <w:t>S/ 10,000.00</w:t>
      </w:r>
      <w:r w:rsidRPr="001C611B">
        <w:t>, previa conformidad del entregable por el área usuaria y verificación del cumplimiento contractual.</w:t>
      </w:r>
    </w:p>
    <w:p w14:paraId="5DD039DF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11. CONFORMIDAD</w:t>
      </w:r>
    </w:p>
    <w:p w14:paraId="184915F4" w14:textId="77777777" w:rsidR="001C611B" w:rsidRPr="001C611B" w:rsidRDefault="001C611B" w:rsidP="001C611B">
      <w:pPr>
        <w:spacing w:after="0" w:line="240" w:lineRule="auto"/>
        <w:jc w:val="both"/>
      </w:pPr>
      <w:r w:rsidRPr="001C611B">
        <w:t>Otorgada por el área usuaria, previa validación del entregable y aceptación del informe técnico y de pruebas.</w:t>
      </w:r>
    </w:p>
    <w:p w14:paraId="7C61C809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12. GARANTÍA DEL SERVICIO</w:t>
      </w:r>
    </w:p>
    <w:p w14:paraId="4E43E8E5" w14:textId="77777777" w:rsidR="001C611B" w:rsidRPr="001C611B" w:rsidRDefault="001C611B" w:rsidP="001C611B">
      <w:pPr>
        <w:spacing w:after="0" w:line="240" w:lineRule="auto"/>
        <w:jc w:val="both"/>
      </w:pPr>
      <w:r w:rsidRPr="001C611B">
        <w:t>No corresponde garantía de fiel cumplimiento por el monto del contrato.</w:t>
      </w:r>
    </w:p>
    <w:p w14:paraId="1E4A7B20" w14:textId="77777777" w:rsidR="001C611B" w:rsidRPr="001C611B" w:rsidRDefault="001C611B" w:rsidP="001C611B">
      <w:pPr>
        <w:spacing w:after="0" w:line="240" w:lineRule="auto"/>
        <w:jc w:val="both"/>
      </w:pPr>
      <w:r w:rsidRPr="001C611B">
        <w:t xml:space="preserve">El proveedor deberá garantizar el correcto funcionamiento del software por un periodo mínimo de </w:t>
      </w:r>
      <w:r w:rsidRPr="001C611B">
        <w:rPr>
          <w:b/>
          <w:bCs/>
        </w:rPr>
        <w:t>03 meses</w:t>
      </w:r>
      <w:r w:rsidRPr="001C611B">
        <w:t>, contados desde la conformidad del servicio.</w:t>
      </w:r>
    </w:p>
    <w:p w14:paraId="15E27259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lastRenderedPageBreak/>
        <w:t>13. PENALIDAD POR MORA</w:t>
      </w:r>
    </w:p>
    <w:p w14:paraId="2B4990A8" w14:textId="77777777" w:rsidR="001C611B" w:rsidRPr="001C611B" w:rsidRDefault="001C611B" w:rsidP="001C611B">
      <w:pPr>
        <w:spacing w:after="0" w:line="240" w:lineRule="auto"/>
        <w:jc w:val="both"/>
      </w:pPr>
      <w:r w:rsidRPr="001C611B">
        <w:rPr>
          <w:b/>
          <w:bCs/>
        </w:rPr>
        <w:t>Fórmula de penalidad diaria:</w:t>
      </w:r>
    </w:p>
    <w:p w14:paraId="403F4C15" w14:textId="77777777" w:rsidR="001C611B" w:rsidRPr="001C611B" w:rsidRDefault="001C611B" w:rsidP="001C611B">
      <w:pPr>
        <w:spacing w:after="0" w:line="240" w:lineRule="auto"/>
      </w:pPr>
      <w:r w:rsidRPr="001C611B">
        <w:t>Penalidad = (0.10 × monto) / (F × plazo)</w:t>
      </w:r>
      <w:r w:rsidRPr="001C611B">
        <w:br/>
        <w:t>Donde F = 0.40</w:t>
      </w:r>
    </w:p>
    <w:p w14:paraId="57568D4E" w14:textId="77777777" w:rsidR="001C611B" w:rsidRPr="001C611B" w:rsidRDefault="001C611B" w:rsidP="001C611B">
      <w:pPr>
        <w:spacing w:after="0" w:line="240" w:lineRule="auto"/>
      </w:pPr>
      <w:r w:rsidRPr="001C611B">
        <w:t xml:space="preserve">La penalidad no podrá exceder el </w:t>
      </w:r>
      <w:r w:rsidRPr="001C611B">
        <w:rPr>
          <w:b/>
          <w:bCs/>
        </w:rPr>
        <w:t>10% del monto contractual</w:t>
      </w:r>
      <w:r w:rsidRPr="001C611B">
        <w:t>.</w:t>
      </w:r>
      <w:r w:rsidRPr="001C611B">
        <w:br/>
        <w:t>Se deducirá del pago o de la garantía del servicio según corresponda.</w:t>
      </w:r>
    </w:p>
    <w:p w14:paraId="462808C2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14. PROPIEDAD INTELECTUAL</w:t>
      </w:r>
    </w:p>
    <w:p w14:paraId="08E4CEA0" w14:textId="77777777" w:rsidR="001C611B" w:rsidRPr="001C611B" w:rsidRDefault="001C611B" w:rsidP="001C611B">
      <w:pPr>
        <w:spacing w:after="0" w:line="240" w:lineRule="auto"/>
        <w:jc w:val="both"/>
      </w:pPr>
      <w:r w:rsidRPr="001C611B">
        <w:t xml:space="preserve">El código fuente, documentación técnica y todos los productos desarrollados serán </w:t>
      </w:r>
      <w:r w:rsidRPr="001C611B">
        <w:rPr>
          <w:b/>
          <w:bCs/>
        </w:rPr>
        <w:t>propiedad exclusiva de la entidad contratante</w:t>
      </w:r>
      <w:r w:rsidRPr="001C611B">
        <w:t>.</w:t>
      </w:r>
    </w:p>
    <w:p w14:paraId="02C69DC9" w14:textId="77777777" w:rsidR="001C611B" w:rsidRPr="001C611B" w:rsidRDefault="001C611B" w:rsidP="001C611B">
      <w:pPr>
        <w:spacing w:after="0" w:line="240" w:lineRule="auto"/>
        <w:jc w:val="both"/>
        <w:rPr>
          <w:b/>
          <w:bCs/>
        </w:rPr>
      </w:pPr>
      <w:r w:rsidRPr="001C611B">
        <w:rPr>
          <w:b/>
          <w:bCs/>
        </w:rPr>
        <w:t>15. CLÁUSULAS CONTRACTUALES (Art. 60 – Ley N° 32069)</w:t>
      </w:r>
    </w:p>
    <w:p w14:paraId="189FD9C6" w14:textId="77777777" w:rsidR="001C611B" w:rsidRPr="001C611B" w:rsidRDefault="001C611B" w:rsidP="001C611B">
      <w:pPr>
        <w:spacing w:after="0" w:line="240" w:lineRule="auto"/>
      </w:pPr>
      <w:r w:rsidRPr="001C611B">
        <w:rPr>
          <w:b/>
          <w:bCs/>
        </w:rPr>
        <w:t>a) Anticorrupción:</w:t>
      </w:r>
      <w:r w:rsidRPr="001C611B">
        <w:br/>
        <w:t>El contratista se obliga a actuar con integridad y sin incurrir en actos de corrupción.</w:t>
      </w:r>
    </w:p>
    <w:p w14:paraId="47724BC9" w14:textId="77777777" w:rsidR="001C611B" w:rsidRPr="001C611B" w:rsidRDefault="001C611B" w:rsidP="001C611B">
      <w:pPr>
        <w:spacing w:after="0" w:line="240" w:lineRule="auto"/>
      </w:pPr>
      <w:r w:rsidRPr="001C611B">
        <w:rPr>
          <w:b/>
          <w:bCs/>
        </w:rPr>
        <w:t>b) Solución de controversias:</w:t>
      </w:r>
      <w:r w:rsidRPr="001C611B">
        <w:br/>
        <w:t>Se resolverán mediante conciliación y/o arbitraje.</w:t>
      </w:r>
    </w:p>
    <w:p w14:paraId="06D23A1C" w14:textId="77777777" w:rsidR="001C611B" w:rsidRPr="001C611B" w:rsidRDefault="001C611B" w:rsidP="001C611B">
      <w:pPr>
        <w:spacing w:after="0" w:line="240" w:lineRule="auto"/>
      </w:pPr>
      <w:r w:rsidRPr="001C611B">
        <w:rPr>
          <w:b/>
          <w:bCs/>
        </w:rPr>
        <w:t>c) Resolución de contrato:</w:t>
      </w:r>
      <w:r w:rsidRPr="001C611B">
        <w:br/>
        <w:t>Procede conforme a la normativa vigente.</w:t>
      </w:r>
    </w:p>
    <w:p w14:paraId="4A0C00B7" w14:textId="77777777" w:rsidR="001C611B" w:rsidRPr="001C611B" w:rsidRDefault="001C611B" w:rsidP="001C611B">
      <w:pPr>
        <w:spacing w:after="0" w:line="240" w:lineRule="auto"/>
      </w:pPr>
      <w:r w:rsidRPr="001C611B">
        <w:rPr>
          <w:b/>
          <w:bCs/>
        </w:rPr>
        <w:t>d) Gestión de riesgos:</w:t>
      </w:r>
      <w:r w:rsidRPr="001C611B">
        <w:br/>
        <w:t>Las partes adoptarán medidas para mitigar riesgos durante la ejecución contractual.</w:t>
      </w:r>
    </w:p>
    <w:p w14:paraId="0CEB754D" w14:textId="77777777" w:rsidR="001C611B" w:rsidRDefault="001C611B" w:rsidP="001C611B">
      <w:pPr>
        <w:spacing w:after="0" w:line="240" w:lineRule="auto"/>
        <w:jc w:val="both"/>
      </w:pPr>
    </w:p>
    <w:sectPr w:rsidR="001C61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20E9"/>
    <w:multiLevelType w:val="multilevel"/>
    <w:tmpl w:val="6352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C36D5"/>
    <w:multiLevelType w:val="multilevel"/>
    <w:tmpl w:val="B5D8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D3E59"/>
    <w:multiLevelType w:val="multilevel"/>
    <w:tmpl w:val="42D0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BF533E"/>
    <w:multiLevelType w:val="multilevel"/>
    <w:tmpl w:val="65F8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160C77"/>
    <w:multiLevelType w:val="multilevel"/>
    <w:tmpl w:val="A94A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78247B"/>
    <w:multiLevelType w:val="multilevel"/>
    <w:tmpl w:val="739A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868C7"/>
    <w:multiLevelType w:val="multilevel"/>
    <w:tmpl w:val="AC20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C16DC7"/>
    <w:multiLevelType w:val="multilevel"/>
    <w:tmpl w:val="763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7F65DB"/>
    <w:multiLevelType w:val="multilevel"/>
    <w:tmpl w:val="9B5C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4529A"/>
    <w:multiLevelType w:val="multilevel"/>
    <w:tmpl w:val="636E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9050A9"/>
    <w:multiLevelType w:val="multilevel"/>
    <w:tmpl w:val="79C6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064744">
    <w:abstractNumId w:val="10"/>
  </w:num>
  <w:num w:numId="2" w16cid:durableId="15935845">
    <w:abstractNumId w:val="0"/>
  </w:num>
  <w:num w:numId="3" w16cid:durableId="1871645190">
    <w:abstractNumId w:val="6"/>
  </w:num>
  <w:num w:numId="4" w16cid:durableId="1266570882">
    <w:abstractNumId w:val="3"/>
  </w:num>
  <w:num w:numId="5" w16cid:durableId="1562012890">
    <w:abstractNumId w:val="8"/>
  </w:num>
  <w:num w:numId="6" w16cid:durableId="351416921">
    <w:abstractNumId w:val="4"/>
  </w:num>
  <w:num w:numId="7" w16cid:durableId="698356943">
    <w:abstractNumId w:val="5"/>
  </w:num>
  <w:num w:numId="8" w16cid:durableId="1056971079">
    <w:abstractNumId w:val="9"/>
  </w:num>
  <w:num w:numId="9" w16cid:durableId="247464937">
    <w:abstractNumId w:val="7"/>
  </w:num>
  <w:num w:numId="10" w16cid:durableId="939726266">
    <w:abstractNumId w:val="1"/>
  </w:num>
  <w:num w:numId="11" w16cid:durableId="21373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1B"/>
    <w:rsid w:val="001C611B"/>
    <w:rsid w:val="00282231"/>
    <w:rsid w:val="0090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705733"/>
  <w15:chartTrackingRefBased/>
  <w15:docId w15:val="{323F331C-9E6B-4740-9972-4B993DFD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1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1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1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1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1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1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1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1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1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1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1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1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1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1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1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1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1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1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1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1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1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1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1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1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1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1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4299</Characters>
  <Application>Microsoft Office Word</Application>
  <DocSecurity>0</DocSecurity>
  <Lines>122</Lines>
  <Paragraphs>96</Paragraphs>
  <ScaleCrop>false</ScaleCrop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Cotizaciones UNAS</dc:creator>
  <cp:keywords/>
  <dc:description/>
  <cp:lastModifiedBy>Cotizaciones UNAS</cp:lastModifiedBy>
  <cp:revision>2</cp:revision>
  <dcterms:created xsi:type="dcterms:W3CDTF">2026-03-30T23:53:00Z</dcterms:created>
  <dcterms:modified xsi:type="dcterms:W3CDTF">2026-03-30T23:56:00Z</dcterms:modified>
</cp:coreProperties>
</file>