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XSpec="center" w:tblpY="2359"/>
        <w:tblW w:w="11802" w:type="dxa"/>
        <w:tblLook w:val="04A0" w:firstRow="1" w:lastRow="0" w:firstColumn="1" w:lastColumn="0" w:noHBand="0" w:noVBand="1"/>
      </w:tblPr>
      <w:tblGrid>
        <w:gridCol w:w="3507"/>
        <w:gridCol w:w="1591"/>
        <w:gridCol w:w="851"/>
        <w:gridCol w:w="5853"/>
      </w:tblGrid>
      <w:tr w:rsidR="00C133A8" w14:paraId="460A9B57" w14:textId="77777777" w:rsidTr="00C133A8">
        <w:trPr>
          <w:trHeight w:val="841"/>
        </w:trPr>
        <w:tc>
          <w:tcPr>
            <w:tcW w:w="3507" w:type="dxa"/>
          </w:tcPr>
          <w:p w14:paraId="473C62F7" w14:textId="77777777" w:rsidR="00C133A8" w:rsidRPr="005C0776" w:rsidRDefault="00C133A8" w:rsidP="00C133A8">
            <w:pPr>
              <w:jc w:val="center"/>
              <w:rPr>
                <w:b/>
                <w:color w:val="1F3864" w:themeColor="accent1" w:themeShade="80"/>
                <w:sz w:val="28"/>
              </w:rPr>
            </w:pPr>
            <w:r w:rsidRPr="005C0776">
              <w:rPr>
                <w:b/>
                <w:color w:val="1F3864" w:themeColor="accent1" w:themeShade="80"/>
                <w:sz w:val="28"/>
              </w:rPr>
              <w:t>Características</w:t>
            </w:r>
          </w:p>
        </w:tc>
        <w:tc>
          <w:tcPr>
            <w:tcW w:w="1591" w:type="dxa"/>
          </w:tcPr>
          <w:p w14:paraId="72AD7BC3" w14:textId="77777777" w:rsidR="00C133A8" w:rsidRPr="005C0776" w:rsidRDefault="00C133A8" w:rsidP="00C133A8">
            <w:pPr>
              <w:jc w:val="center"/>
              <w:rPr>
                <w:b/>
                <w:color w:val="1F3864" w:themeColor="accent1" w:themeShade="80"/>
                <w:sz w:val="28"/>
              </w:rPr>
            </w:pPr>
            <w:r w:rsidRPr="004662BA">
              <w:rPr>
                <w:b/>
                <w:color w:val="1F3864" w:themeColor="accent1" w:themeShade="80"/>
                <w:sz w:val="24"/>
              </w:rPr>
              <w:t>Detalles del mueble</w:t>
            </w:r>
          </w:p>
        </w:tc>
        <w:tc>
          <w:tcPr>
            <w:tcW w:w="851" w:type="dxa"/>
          </w:tcPr>
          <w:p w14:paraId="0471E679" w14:textId="77777777" w:rsidR="00C133A8" w:rsidRPr="005C0776" w:rsidRDefault="00C133A8" w:rsidP="00C133A8">
            <w:pPr>
              <w:jc w:val="center"/>
              <w:rPr>
                <w:b/>
                <w:color w:val="1F3864" w:themeColor="accent1" w:themeShade="80"/>
                <w:sz w:val="28"/>
              </w:rPr>
            </w:pPr>
            <w:r>
              <w:rPr>
                <w:b/>
                <w:color w:val="1F3864" w:themeColor="accent1" w:themeShade="80"/>
                <w:sz w:val="28"/>
              </w:rPr>
              <w:br/>
              <w:t>Unid</w:t>
            </w:r>
          </w:p>
        </w:tc>
        <w:tc>
          <w:tcPr>
            <w:tcW w:w="5853" w:type="dxa"/>
          </w:tcPr>
          <w:p w14:paraId="20A36289" w14:textId="77777777" w:rsidR="00C133A8" w:rsidRDefault="00C133A8" w:rsidP="00C133A8">
            <w:pPr>
              <w:jc w:val="center"/>
              <w:rPr>
                <w:b/>
                <w:color w:val="1F3864" w:themeColor="accent1" w:themeShade="80"/>
                <w:sz w:val="28"/>
              </w:rPr>
            </w:pPr>
          </w:p>
          <w:p w14:paraId="3707EC8D" w14:textId="77777777" w:rsidR="00C133A8" w:rsidRPr="005C0776" w:rsidRDefault="00C133A8" w:rsidP="00C133A8">
            <w:pPr>
              <w:rPr>
                <w:b/>
                <w:color w:val="1F3864" w:themeColor="accent1" w:themeShade="80"/>
                <w:sz w:val="28"/>
              </w:rPr>
            </w:pPr>
            <w:r>
              <w:rPr>
                <w:b/>
                <w:color w:val="1F3864" w:themeColor="accent1" w:themeShade="80"/>
                <w:sz w:val="28"/>
              </w:rPr>
              <w:br/>
            </w:r>
            <w:r w:rsidRPr="005C0776">
              <w:rPr>
                <w:b/>
                <w:color w:val="1F3864" w:themeColor="accent1" w:themeShade="80"/>
                <w:sz w:val="28"/>
              </w:rPr>
              <w:t>Imagen</w:t>
            </w:r>
          </w:p>
        </w:tc>
      </w:tr>
      <w:tr w:rsidR="00C133A8" w14:paraId="16383475" w14:textId="77777777" w:rsidTr="00C133A8">
        <w:trPr>
          <w:trHeight w:val="2567"/>
        </w:trPr>
        <w:tc>
          <w:tcPr>
            <w:tcW w:w="3507" w:type="dxa"/>
          </w:tcPr>
          <w:p w14:paraId="1FF62256" w14:textId="77777777" w:rsidR="00C133A8" w:rsidRDefault="00360BA0" w:rsidP="00C133A8">
            <w:r>
              <w:t xml:space="preserve">Escritorio </w:t>
            </w:r>
            <w:proofErr w:type="gramStart"/>
            <w:r>
              <w:t>de  madera</w:t>
            </w:r>
            <w:proofErr w:type="gramEnd"/>
            <w:r>
              <w:t xml:space="preserve"> de buena calidad  tornillo en modelo L , con las medidas de 0.70cm de ancho x dos segmentos:  por un lado 170cm de largo y por el otro lado 160cm de largo, altura de 75cm.</w:t>
            </w:r>
          </w:p>
          <w:p w14:paraId="40900CE4" w14:textId="77777777" w:rsidR="00360BA0" w:rsidRDefault="00360BA0" w:rsidP="00360BA0">
            <w:r>
              <w:t>*Consta por la parte izquierda de un cajón pequeño y un cajón grande con rieles telescópicos cada cajón, y un porta teclado en la parte superior.</w:t>
            </w:r>
          </w:p>
          <w:p w14:paraId="714B63E3" w14:textId="77777777" w:rsidR="00360BA0" w:rsidRDefault="00360BA0" w:rsidP="00360BA0">
            <w:r>
              <w:t xml:space="preserve">*consta por la parte derecha tres cajones con rieles telescópicos con medidas iguales y un porta </w:t>
            </w:r>
            <w:proofErr w:type="spellStart"/>
            <w:r>
              <w:t>cpu</w:t>
            </w:r>
            <w:proofErr w:type="spellEnd"/>
            <w:r>
              <w:t>.</w:t>
            </w:r>
          </w:p>
          <w:p w14:paraId="7443EC3B" w14:textId="77777777" w:rsidR="00360BA0" w:rsidRDefault="00360BA0" w:rsidP="00360BA0">
            <w:r>
              <w:t>Con tablero en las esquinas redondeadas, y el acabado en alto brillo</w:t>
            </w:r>
          </w:p>
          <w:p w14:paraId="6CCA7B82" w14:textId="77777777" w:rsidR="00360BA0" w:rsidRDefault="00360BA0" w:rsidP="00360BA0"/>
          <w:p w14:paraId="2EF10F9B" w14:textId="77777777" w:rsidR="00360BA0" w:rsidRDefault="00360BA0" w:rsidP="00C133A8"/>
        </w:tc>
        <w:tc>
          <w:tcPr>
            <w:tcW w:w="1591" w:type="dxa"/>
          </w:tcPr>
          <w:p w14:paraId="70F07E01" w14:textId="77777777" w:rsidR="00C133A8" w:rsidRDefault="00C133A8" w:rsidP="00C133A8"/>
          <w:p w14:paraId="551EDE41" w14:textId="77777777" w:rsidR="00C133A8" w:rsidRDefault="00360BA0" w:rsidP="00C133A8">
            <w:pPr>
              <w:rPr>
                <w:sz w:val="20"/>
              </w:rPr>
            </w:pPr>
            <w:r>
              <w:rPr>
                <w:sz w:val="20"/>
              </w:rPr>
              <w:br/>
              <w:t>ALTO : 0.75m</w:t>
            </w:r>
            <w:r>
              <w:rPr>
                <w:sz w:val="20"/>
              </w:rPr>
              <w:br/>
              <w:t>ANCHO: 0.70</w:t>
            </w:r>
            <w:r w:rsidR="00C133A8">
              <w:rPr>
                <w:sz w:val="20"/>
              </w:rPr>
              <w:t>m</w:t>
            </w:r>
          </w:p>
          <w:p w14:paraId="1C41410D" w14:textId="77777777" w:rsidR="00360BA0" w:rsidRDefault="00360BA0" w:rsidP="00C133A8">
            <w:pPr>
              <w:rPr>
                <w:sz w:val="20"/>
              </w:rPr>
            </w:pPr>
            <w:r>
              <w:rPr>
                <w:sz w:val="20"/>
              </w:rPr>
              <w:t>Dos segmentos</w:t>
            </w:r>
          </w:p>
          <w:p w14:paraId="0E69569C" w14:textId="77777777" w:rsidR="00360BA0" w:rsidRDefault="00360BA0" w:rsidP="00C133A8">
            <w:pPr>
              <w:rPr>
                <w:sz w:val="20"/>
              </w:rPr>
            </w:pPr>
            <w:r>
              <w:rPr>
                <w:sz w:val="20"/>
              </w:rPr>
              <w:t>1.70 m</w:t>
            </w:r>
          </w:p>
          <w:p w14:paraId="7A2C4BB3" w14:textId="77777777" w:rsidR="00360BA0" w:rsidRPr="00B62ED2" w:rsidRDefault="00360BA0" w:rsidP="00C133A8">
            <w:pPr>
              <w:rPr>
                <w:sz w:val="20"/>
              </w:rPr>
            </w:pPr>
            <w:r>
              <w:rPr>
                <w:sz w:val="20"/>
              </w:rPr>
              <w:t>1.60m</w:t>
            </w:r>
          </w:p>
          <w:p w14:paraId="1061189A" w14:textId="77777777" w:rsidR="00C133A8" w:rsidRDefault="00C133A8" w:rsidP="00C133A8"/>
        </w:tc>
        <w:tc>
          <w:tcPr>
            <w:tcW w:w="851" w:type="dxa"/>
          </w:tcPr>
          <w:p w14:paraId="77F9881C" w14:textId="77777777" w:rsidR="00C133A8" w:rsidRDefault="00C133A8" w:rsidP="00C133A8">
            <w:r>
              <w:br/>
            </w:r>
            <w:r>
              <w:rPr>
                <w:sz w:val="18"/>
              </w:rPr>
              <w:t>5</w:t>
            </w:r>
            <w:r w:rsidRPr="001D6929">
              <w:rPr>
                <w:sz w:val="18"/>
              </w:rPr>
              <w:t xml:space="preserve"> UND.</w:t>
            </w:r>
          </w:p>
        </w:tc>
        <w:tc>
          <w:tcPr>
            <w:tcW w:w="5853" w:type="dxa"/>
          </w:tcPr>
          <w:p w14:paraId="3AE794E8" w14:textId="77777777" w:rsidR="009E22C8" w:rsidRDefault="00C133A8" w:rsidP="009E22C8">
            <w:pPr>
              <w:tabs>
                <w:tab w:val="left" w:pos="4966"/>
              </w:tabs>
            </w:pPr>
            <w:r>
              <w:t xml:space="preserve">            </w:t>
            </w:r>
            <w:r w:rsidR="009E22C8">
              <w:t xml:space="preserve">  </w:t>
            </w:r>
          </w:p>
          <w:p w14:paraId="61485023" w14:textId="77777777" w:rsidR="009E22C8" w:rsidRDefault="009E22C8" w:rsidP="009E22C8">
            <w:pPr>
              <w:tabs>
                <w:tab w:val="left" w:pos="4966"/>
              </w:tabs>
            </w:pPr>
          </w:p>
          <w:p w14:paraId="2E372FF9" w14:textId="77777777" w:rsidR="00C133A8" w:rsidRDefault="009E22C8" w:rsidP="009E22C8">
            <w:pPr>
              <w:tabs>
                <w:tab w:val="left" w:pos="4966"/>
              </w:tabs>
            </w:pPr>
            <w:r>
              <w:t xml:space="preserve"> </w:t>
            </w:r>
            <w:r w:rsidR="00C133A8">
              <w:t xml:space="preserve">                             </w:t>
            </w:r>
            <w:r>
              <w:t xml:space="preserve"> </w:t>
            </w:r>
            <w:r>
              <w:object w:dxaOrig="3900" w:dyaOrig="2805" w14:anchorId="166350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.5pt;height:163pt" o:ole="">
                  <v:imagedata r:id="rId7" o:title=""/>
                </v:shape>
                <o:OLEObject Type="Embed" ProgID="PBrush" ShapeID="_x0000_i1025" DrawAspect="Content" ObjectID="_1741169245" r:id="rId8"/>
              </w:object>
            </w:r>
            <w:r>
              <w:t xml:space="preserve"> </w:t>
            </w:r>
            <w:r w:rsidR="00C133A8">
              <w:t xml:space="preserve">                       </w:t>
            </w:r>
          </w:p>
        </w:tc>
      </w:tr>
      <w:tr w:rsidR="00C133A8" w14:paraId="770A97F8" w14:textId="77777777" w:rsidTr="00C133A8">
        <w:trPr>
          <w:trHeight w:val="2100"/>
        </w:trPr>
        <w:tc>
          <w:tcPr>
            <w:tcW w:w="3507" w:type="dxa"/>
          </w:tcPr>
          <w:p w14:paraId="05412D8C" w14:textId="77777777" w:rsidR="00C133A8" w:rsidRDefault="00C133A8" w:rsidP="00C133A8"/>
          <w:p w14:paraId="307CFA73" w14:textId="77777777" w:rsidR="00360BA0" w:rsidRDefault="00360BA0" w:rsidP="00C133A8">
            <w:r>
              <w:t>ESTANTE DE MADERAS CON LUNA</w:t>
            </w:r>
          </w:p>
          <w:p w14:paraId="45A0D628" w14:textId="77777777" w:rsidR="00360BA0" w:rsidRDefault="00360BA0" w:rsidP="00C133A8">
            <w:r>
              <w:t>Madera de buena calidad tornillo, con las medidas de: 1.40m de ancho x 1.85m de alto x 0.37m de fondo.</w:t>
            </w:r>
          </w:p>
          <w:p w14:paraId="4644A834" w14:textId="77777777" w:rsidR="00C133A8" w:rsidRDefault="0031004F" w:rsidP="00C133A8">
            <w:r>
              <w:t xml:space="preserve">Consta de dos puertas con vidrios de 6mm, la puerta </w:t>
            </w:r>
            <w:r w:rsidR="009E22C8">
              <w:t>está</w:t>
            </w:r>
            <w:r>
              <w:t xml:space="preserve"> confeccionado  por lado de 7cm cada bastidor y en la parte superior con recortes de 15 cm de ancho, con altura de cada puerta de 155cm, el mueble consta de un </w:t>
            </w:r>
            <w:r w:rsidR="009E22C8">
              <w:t>zócalo</w:t>
            </w:r>
            <w:r>
              <w:t xml:space="preserve"> de patas torneadas de 14cm de alto, seguido de dos cajones de 15cm de altura con rieles telescópicos, el mueble tiene 4 </w:t>
            </w:r>
            <w:r w:rsidR="009E22C8">
              <w:t>divisiones</w:t>
            </w:r>
            <w:r>
              <w:t>, los tableros de cada división tiene la medida de 37cm de ancho, con respaldar de madera, el acabado es en alto brillo</w:t>
            </w:r>
            <w:r w:rsidR="00C133A8" w:rsidRPr="00DF7DAB">
              <w:br/>
            </w:r>
          </w:p>
        </w:tc>
        <w:tc>
          <w:tcPr>
            <w:tcW w:w="1591" w:type="dxa"/>
          </w:tcPr>
          <w:p w14:paraId="52F5AD67" w14:textId="77777777" w:rsidR="00C133A8" w:rsidRDefault="00C133A8" w:rsidP="00C133A8"/>
          <w:p w14:paraId="360A3271" w14:textId="77777777" w:rsidR="00C133A8" w:rsidRDefault="00C133A8" w:rsidP="00C133A8">
            <w:r>
              <w:t>Alto: 0.84m</w:t>
            </w:r>
            <w:r>
              <w:br/>
              <w:t>Largo: 2.20m</w:t>
            </w:r>
            <w:r>
              <w:br/>
              <w:t>Ancho: 1.10m</w:t>
            </w:r>
          </w:p>
          <w:p w14:paraId="403DF3B7" w14:textId="77777777" w:rsidR="00C133A8" w:rsidRDefault="00C133A8" w:rsidP="00C133A8"/>
        </w:tc>
        <w:tc>
          <w:tcPr>
            <w:tcW w:w="851" w:type="dxa"/>
          </w:tcPr>
          <w:p w14:paraId="23BB8514" w14:textId="77777777" w:rsidR="00C133A8" w:rsidRDefault="00C133A8" w:rsidP="00C133A8">
            <w:pPr>
              <w:rPr>
                <w:sz w:val="16"/>
              </w:rPr>
            </w:pPr>
            <w:r w:rsidRPr="001D6929">
              <w:rPr>
                <w:sz w:val="16"/>
              </w:rPr>
              <w:t xml:space="preserve"> </w:t>
            </w:r>
          </w:p>
          <w:p w14:paraId="6BED22AF" w14:textId="77777777" w:rsidR="00C133A8" w:rsidRPr="00036249" w:rsidRDefault="0031004F" w:rsidP="00C133A8">
            <w:pPr>
              <w:rPr>
                <w:sz w:val="16"/>
              </w:rPr>
            </w:pPr>
            <w:r>
              <w:rPr>
                <w:sz w:val="18"/>
              </w:rPr>
              <w:t>6</w:t>
            </w:r>
            <w:r w:rsidR="00C133A8" w:rsidRPr="00036249">
              <w:rPr>
                <w:sz w:val="18"/>
              </w:rPr>
              <w:t xml:space="preserve"> UND.</w:t>
            </w:r>
          </w:p>
        </w:tc>
        <w:tc>
          <w:tcPr>
            <w:tcW w:w="5853" w:type="dxa"/>
          </w:tcPr>
          <w:p w14:paraId="03588C4A" w14:textId="77777777" w:rsidR="00C133A8" w:rsidRDefault="009E22C8" w:rsidP="00C133A8">
            <w:r>
              <w:object w:dxaOrig="5100" w:dyaOrig="4350" w14:anchorId="7B186495">
                <v:shape id="_x0000_i1026" type="#_x0000_t75" style="width:254.7pt;height:217.35pt" o:ole="">
                  <v:imagedata r:id="rId9" o:title=""/>
                </v:shape>
                <o:OLEObject Type="Embed" ProgID="PBrush" ShapeID="_x0000_i1026" DrawAspect="Content" ObjectID="_1741169246" r:id="rId10"/>
              </w:object>
            </w:r>
          </w:p>
        </w:tc>
      </w:tr>
    </w:tbl>
    <w:p w14:paraId="6FF7F448" w14:textId="77777777" w:rsidR="00450F28" w:rsidRDefault="00450F28" w:rsidP="00861F45"/>
    <w:sectPr w:rsidR="00450F28" w:rsidSect="00C133A8">
      <w:headerReference w:type="default" r:id="rId11"/>
      <w:footerReference w:type="default" r:id="rId12"/>
      <w:pgSz w:w="11906" w:h="16838"/>
      <w:pgMar w:top="1701" w:right="425" w:bottom="1418" w:left="1559" w:header="709" w:footer="8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367A6" w14:textId="77777777" w:rsidR="00CD6746" w:rsidRDefault="00CD6746">
      <w:pPr>
        <w:spacing w:after="0" w:line="240" w:lineRule="auto"/>
      </w:pPr>
      <w:r>
        <w:separator/>
      </w:r>
    </w:p>
  </w:endnote>
  <w:endnote w:type="continuationSeparator" w:id="0">
    <w:p w14:paraId="3CA3ACF3" w14:textId="77777777" w:rsidR="00CD6746" w:rsidRDefault="00CD6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8646" w14:textId="77777777" w:rsidR="00306289" w:rsidRDefault="00E91683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3360" behindDoc="1" locked="0" layoutInCell="1" allowOverlap="1" wp14:anchorId="743AD8D8" wp14:editId="109DDF11">
          <wp:simplePos x="0" y="0"/>
          <wp:positionH relativeFrom="margin">
            <wp:align>center</wp:align>
          </wp:positionH>
          <wp:positionV relativeFrom="paragraph">
            <wp:posOffset>-1354345</wp:posOffset>
          </wp:positionV>
          <wp:extent cx="7781882" cy="1961936"/>
          <wp:effectExtent l="0" t="0" r="0" b="214"/>
          <wp:wrapNone/>
          <wp:docPr id="86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1882" cy="196193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38347C0" wp14:editId="2E64498C">
              <wp:simplePos x="0" y="0"/>
              <wp:positionH relativeFrom="page">
                <wp:posOffset>-232010</wp:posOffset>
              </wp:positionH>
              <wp:positionV relativeFrom="paragraph">
                <wp:posOffset>-1050563</wp:posOffset>
              </wp:positionV>
              <wp:extent cx="7764783" cy="1637032"/>
              <wp:effectExtent l="0" t="0" r="26667" b="20318"/>
              <wp:wrapNone/>
              <wp:docPr id="4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783" cy="1637032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12701" cap="flat">
                        <a:solidFill>
                          <a:srgbClr val="2F528F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738C8609" id="Rectángulo 3" o:spid="_x0000_s1026" style="position:absolute;margin-left:-18.25pt;margin-top:-82.7pt;width:611.4pt;height:128.9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" fillcolor="#4472c4" strokecolor="#2f528f" strokeweight=".35281mm">
              <v:textbox inset="0,0,0,0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27BC6" w14:textId="77777777" w:rsidR="00CD6746" w:rsidRDefault="00CD674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DAA0BE" w14:textId="77777777" w:rsidR="00CD6746" w:rsidRDefault="00CD6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BAA9" w14:textId="77777777" w:rsidR="00306289" w:rsidRDefault="00E9168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65EE3DF" wp14:editId="2158B0C3">
          <wp:simplePos x="0" y="0"/>
          <wp:positionH relativeFrom="page">
            <wp:align>right</wp:align>
          </wp:positionH>
          <wp:positionV relativeFrom="paragraph">
            <wp:posOffset>-352162</wp:posOffset>
          </wp:positionV>
          <wp:extent cx="7547210" cy="1991526"/>
          <wp:effectExtent l="0" t="0" r="0" b="8724"/>
          <wp:wrapNone/>
          <wp:docPr id="85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7210" cy="19915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81FF01" wp14:editId="3020C539">
              <wp:simplePos x="0" y="0"/>
              <wp:positionH relativeFrom="page">
                <wp:align>left</wp:align>
              </wp:positionH>
              <wp:positionV relativeFrom="paragraph">
                <wp:posOffset>-462915</wp:posOffset>
              </wp:positionV>
              <wp:extent cx="7764783" cy="1473839"/>
              <wp:effectExtent l="0" t="0" r="26667" b="12061"/>
              <wp:wrapNone/>
              <wp:docPr id="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783" cy="1473839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12701" cap="flat">
                        <a:solidFill>
                          <a:srgbClr val="2F528F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273C3D5F" id="Rectángulo 1" o:spid="_x0000_s1026" style="position:absolute;margin-left:0;margin-top:-36.45pt;width:611.4pt;height:116.05pt;z-index:-25165721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" fillcolor="#4472c4" strokecolor="#2f528f" strokeweight=".35281mm">
              <v:textbox inset="0,0,0,0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45DFA"/>
    <w:multiLevelType w:val="hybridMultilevel"/>
    <w:tmpl w:val="58FC2BFE"/>
    <w:lvl w:ilvl="0" w:tplc="82B0FF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24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F28"/>
    <w:rsid w:val="00011B23"/>
    <w:rsid w:val="00025224"/>
    <w:rsid w:val="00036249"/>
    <w:rsid w:val="0004329A"/>
    <w:rsid w:val="00051F07"/>
    <w:rsid w:val="000C1A1E"/>
    <w:rsid w:val="0010695D"/>
    <w:rsid w:val="00133C91"/>
    <w:rsid w:val="0019419D"/>
    <w:rsid w:val="001D46B9"/>
    <w:rsid w:val="001D6929"/>
    <w:rsid w:val="00294F74"/>
    <w:rsid w:val="002B17CE"/>
    <w:rsid w:val="002C17B2"/>
    <w:rsid w:val="0031004F"/>
    <w:rsid w:val="00360BA0"/>
    <w:rsid w:val="003705E0"/>
    <w:rsid w:val="003F2181"/>
    <w:rsid w:val="00450F28"/>
    <w:rsid w:val="0045475B"/>
    <w:rsid w:val="004662BA"/>
    <w:rsid w:val="00472C17"/>
    <w:rsid w:val="004758B7"/>
    <w:rsid w:val="004871CC"/>
    <w:rsid w:val="004B600C"/>
    <w:rsid w:val="004D1528"/>
    <w:rsid w:val="00527442"/>
    <w:rsid w:val="005C0776"/>
    <w:rsid w:val="00686556"/>
    <w:rsid w:val="00750534"/>
    <w:rsid w:val="00751939"/>
    <w:rsid w:val="0075210F"/>
    <w:rsid w:val="00757D65"/>
    <w:rsid w:val="007F02E2"/>
    <w:rsid w:val="007F19DE"/>
    <w:rsid w:val="007F1DE4"/>
    <w:rsid w:val="00861F45"/>
    <w:rsid w:val="00893547"/>
    <w:rsid w:val="00894219"/>
    <w:rsid w:val="0089652E"/>
    <w:rsid w:val="008A76E3"/>
    <w:rsid w:val="00943310"/>
    <w:rsid w:val="009C642B"/>
    <w:rsid w:val="009E1F25"/>
    <w:rsid w:val="009E22C8"/>
    <w:rsid w:val="009F19CF"/>
    <w:rsid w:val="00A50463"/>
    <w:rsid w:val="00A530C3"/>
    <w:rsid w:val="00A531EB"/>
    <w:rsid w:val="00A7200F"/>
    <w:rsid w:val="00AE5CEF"/>
    <w:rsid w:val="00B1126F"/>
    <w:rsid w:val="00B11EE7"/>
    <w:rsid w:val="00B62ED2"/>
    <w:rsid w:val="00BE19F2"/>
    <w:rsid w:val="00BE38D7"/>
    <w:rsid w:val="00C133A8"/>
    <w:rsid w:val="00C9557B"/>
    <w:rsid w:val="00CA688C"/>
    <w:rsid w:val="00CD6746"/>
    <w:rsid w:val="00CF4C33"/>
    <w:rsid w:val="00D06E46"/>
    <w:rsid w:val="00D47ABB"/>
    <w:rsid w:val="00D74AAA"/>
    <w:rsid w:val="00D761CA"/>
    <w:rsid w:val="00DC424D"/>
    <w:rsid w:val="00DD10B6"/>
    <w:rsid w:val="00DE3BF5"/>
    <w:rsid w:val="00DE6DF2"/>
    <w:rsid w:val="00DF0BA4"/>
    <w:rsid w:val="00DF7A63"/>
    <w:rsid w:val="00DF7DAB"/>
    <w:rsid w:val="00E91683"/>
    <w:rsid w:val="00EA7FA0"/>
    <w:rsid w:val="00EB0DC0"/>
    <w:rsid w:val="00EF1BC1"/>
    <w:rsid w:val="00F30538"/>
    <w:rsid w:val="00F53254"/>
    <w:rsid w:val="00F9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BA4EA6"/>
  <w15:docId w15:val="{D635A454-7AB7-47AD-8DD7-AEBF9245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50463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Prrafodelista">
    <w:name w:val="List Paragraph"/>
    <w:basedOn w:val="Normal"/>
    <w:pPr>
      <w:ind w:left="720"/>
    </w:pPr>
  </w:style>
  <w:style w:type="table" w:styleId="Tablaconcuadrcula">
    <w:name w:val="Table Grid"/>
    <w:basedOn w:val="Tablanormal"/>
    <w:uiPriority w:val="39"/>
    <w:rsid w:val="009F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dc:description/>
  <cp:lastModifiedBy>Kevin Villanueva Vilcahuaman - Personal Administrativo</cp:lastModifiedBy>
  <cp:revision>3</cp:revision>
  <cp:lastPrinted>2022-01-24T23:10:00Z</cp:lastPrinted>
  <dcterms:created xsi:type="dcterms:W3CDTF">2023-03-24T15:36:00Z</dcterms:created>
  <dcterms:modified xsi:type="dcterms:W3CDTF">2023-03-24T18:21:00Z</dcterms:modified>
</cp:coreProperties>
</file>